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B1034" w14:textId="77777777" w:rsidR="00701CFC" w:rsidRPr="00022056" w:rsidRDefault="00701CFC" w:rsidP="00701CFC">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01897316" w14:textId="77777777" w:rsidR="00701CFC" w:rsidRPr="00022056" w:rsidRDefault="00701CFC" w:rsidP="00701CFC">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1110BE74" w14:textId="49312ABE" w:rsidR="00701CFC" w:rsidRDefault="00701CFC" w:rsidP="00701CFC">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00EB07B7" w:rsidRPr="00EB07B7">
        <w:rPr>
          <w:rFonts w:ascii="Times New Roman" w:eastAsia="Times New Roman" w:hAnsi="Times New Roman" w:cs="Times New Roman"/>
          <w:kern w:val="0"/>
          <w:sz w:val="24"/>
          <w:szCs w:val="24"/>
          <w:lang w:eastAsia="ar-SA"/>
          <w14:ligatures w14:val="none"/>
        </w:rPr>
        <w:t>1-47.3191</w:t>
      </w:r>
      <w:r>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4E9D01E4" w14:textId="77777777" w:rsidR="00373194" w:rsidRDefault="00373194" w:rsidP="00701CFC">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57F54D5F" w14:textId="0C3356D4" w:rsidR="00373194" w:rsidRPr="00373194" w:rsidRDefault="00373194" w:rsidP="00373194">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4A67291B" w14:textId="77777777" w:rsidR="00701CFC" w:rsidRPr="00022056" w:rsidRDefault="00701CFC" w:rsidP="00701CFC">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2A0C24A" w14:textId="77777777" w:rsidR="00701CFC" w:rsidRPr="00022056" w:rsidRDefault="00701CFC" w:rsidP="00701CFC">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1C4A925D" w14:textId="18890629" w:rsidR="00701CFC" w:rsidRPr="00E74447" w:rsidRDefault="00701CFC" w:rsidP="00701CFC">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riigihankes  „</w:t>
      </w:r>
      <w:r w:rsidRPr="00701CFC">
        <w:rPr>
          <w:rFonts w:ascii="Times New Roman" w:hAnsi="Times New Roman" w:cs="Times New Roman"/>
          <w:iCs/>
          <w:sz w:val="24"/>
          <w:szCs w:val="24"/>
        </w:rPr>
        <w:t>Põllumajandustraktorite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 xml:space="preserve">Viitenumber: </w:t>
      </w:r>
      <w:r w:rsidR="00241FEB" w:rsidRPr="00241FEB">
        <w:rPr>
          <w:rFonts w:ascii="Times New Roman" w:hAnsi="Times New Roman" w:cs="Times New Roman"/>
          <w:iCs/>
          <w:sz w:val="24"/>
          <w:szCs w:val="24"/>
        </w:rPr>
        <w:t>284405</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73DDA876" w14:textId="77777777" w:rsidR="00701CFC" w:rsidRPr="00E74447" w:rsidRDefault="00701CFC" w:rsidP="00701CFC">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1994BD4B" w14:textId="77777777" w:rsidR="00701CFC" w:rsidRPr="00022056" w:rsidRDefault="00701CFC" w:rsidP="00701CFC">
      <w:pPr>
        <w:spacing w:after="0" w:line="276" w:lineRule="auto"/>
        <w:jc w:val="both"/>
        <w:outlineLvl w:val="1"/>
        <w:rPr>
          <w:rFonts w:ascii="Times New Roman" w:hAnsi="Times New Roman" w:cs="Times New Roman"/>
          <w:iCs/>
          <w:sz w:val="24"/>
          <w:szCs w:val="24"/>
        </w:rPr>
      </w:pPr>
    </w:p>
    <w:p w14:paraId="7A2E94A0" w14:textId="77777777" w:rsidR="00701CFC" w:rsidRPr="00F01977" w:rsidRDefault="00701CFC" w:rsidP="00701CFC">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6808A8AC"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2F3BB3B7" w14:textId="78C70629"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00241FEB" w:rsidRPr="00241FEB">
        <w:rPr>
          <w:rFonts w:ascii="Times New Roman" w:hAnsi="Times New Roman" w:cs="Times New Roman"/>
          <w:sz w:val="24"/>
          <w:szCs w:val="24"/>
        </w:rPr>
        <w:t xml:space="preserve">„Põllumajandustraktorite hooldus- ja remonditeenus ning varuosade ost. Viitenumber: 284405 </w:t>
      </w:r>
      <w:r w:rsidRPr="00E74447">
        <w:rPr>
          <w:rFonts w:ascii="Times New Roman" w:hAnsi="Times New Roman" w:cs="Times New Roman"/>
          <w:sz w:val="24"/>
          <w:szCs w:val="24"/>
        </w:rPr>
        <w:t xml:space="preserve">(edaspidi hankemenetlus). </w:t>
      </w:r>
    </w:p>
    <w:p w14:paraId="1418CEC9" w14:textId="77777777" w:rsidR="00DC0036" w:rsidRPr="00DC0036" w:rsidRDefault="00701CFC" w:rsidP="00DC0036">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00DC0036" w:rsidRPr="00DC0036">
        <w:rPr>
          <w:rFonts w:ascii="Times New Roman" w:hAnsi="Times New Roman" w:cs="Times New Roman"/>
          <w:sz w:val="24"/>
          <w:szCs w:val="24"/>
        </w:rPr>
        <w:t>50530000-9 Masinate remondi- ja hooldusteenused</w:t>
      </w:r>
    </w:p>
    <w:p w14:paraId="0A7BFC1F" w14:textId="77777777" w:rsidR="00DC0036" w:rsidRDefault="00DC0036" w:rsidP="00DC0036">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25ACDC6D" w14:textId="5069EB7D" w:rsidR="00701CFC" w:rsidRPr="00E74447" w:rsidRDefault="00701CFC" w:rsidP="00DC0036">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390FC0A" w14:textId="77777777" w:rsidR="00701CFC" w:rsidRPr="00E74447" w:rsidRDefault="00701CFC" w:rsidP="00701CFC">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1C21FF8D" w14:textId="77777777" w:rsidR="00701CFC" w:rsidRPr="00E74447" w:rsidRDefault="00701CFC" w:rsidP="00701CFC">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5F5577B2"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6CDDDFB2" w14:textId="77777777" w:rsidR="00701CFC" w:rsidRDefault="00701CFC" w:rsidP="00701CFC">
      <w:pPr>
        <w:spacing w:after="0" w:line="276" w:lineRule="auto"/>
        <w:ind w:left="360"/>
        <w:jc w:val="both"/>
        <w:rPr>
          <w:rFonts w:ascii="Times New Roman" w:hAnsi="Times New Roman" w:cs="Times New Roman"/>
          <w:sz w:val="24"/>
          <w:szCs w:val="24"/>
        </w:rPr>
      </w:pPr>
    </w:p>
    <w:p w14:paraId="2E2F7EF5" w14:textId="77777777" w:rsidR="00701CFC" w:rsidRDefault="00701CFC" w:rsidP="00701CFC">
      <w:pPr>
        <w:spacing w:after="0" w:line="276" w:lineRule="auto"/>
        <w:ind w:left="360"/>
        <w:jc w:val="both"/>
        <w:rPr>
          <w:rFonts w:ascii="Times New Roman" w:hAnsi="Times New Roman" w:cs="Times New Roman"/>
          <w:sz w:val="24"/>
          <w:szCs w:val="24"/>
        </w:rPr>
      </w:pPr>
      <w:r w:rsidRPr="0087740F">
        <w:rPr>
          <w:rFonts w:ascii="Times New Roman" w:hAnsi="Times New Roman" w:cs="Times New Roman"/>
          <w:sz w:val="24"/>
          <w:szCs w:val="24"/>
        </w:rPr>
        <w:t>Hange on jaotatud osadeks:</w:t>
      </w:r>
    </w:p>
    <w:p w14:paraId="4DB220F5" w14:textId="1BBB655B"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 xml:space="preserve"> Osa 1- </w:t>
      </w:r>
      <w:proofErr w:type="spellStart"/>
      <w:r w:rsidRPr="0089126D">
        <w:rPr>
          <w:rFonts w:ascii="Times New Roman" w:hAnsi="Times New Roman" w:cs="Times New Roman"/>
          <w:sz w:val="24"/>
          <w:szCs w:val="24"/>
        </w:rPr>
        <w:t>Valtra</w:t>
      </w:r>
      <w:proofErr w:type="spellEnd"/>
      <w:r w:rsidRPr="0089126D">
        <w:rPr>
          <w:rFonts w:ascii="Times New Roman" w:hAnsi="Times New Roman" w:cs="Times New Roman"/>
          <w:sz w:val="24"/>
          <w:szCs w:val="24"/>
        </w:rPr>
        <w:t xml:space="preserve"> (1 masin)- Põlva</w:t>
      </w:r>
    </w:p>
    <w:p w14:paraId="45A745AC" w14:textId="7F2C0E59"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Osa 2- MTZ, T-16 ja T-25 (16 masinat)- Ida ja Lääne-Viru, Rapla, Valga, Pärnu, Põlva, Saare maakond</w:t>
      </w:r>
    </w:p>
    <w:p w14:paraId="3D28BC30" w14:textId="582F78AC"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 xml:space="preserve">. Osa 3- </w:t>
      </w:r>
      <w:proofErr w:type="spellStart"/>
      <w:r w:rsidRPr="0089126D">
        <w:rPr>
          <w:rFonts w:ascii="Times New Roman" w:hAnsi="Times New Roman" w:cs="Times New Roman"/>
          <w:sz w:val="24"/>
          <w:szCs w:val="24"/>
        </w:rPr>
        <w:t>Kioti</w:t>
      </w:r>
      <w:proofErr w:type="spellEnd"/>
      <w:r w:rsidRPr="0089126D">
        <w:rPr>
          <w:rFonts w:ascii="Times New Roman" w:hAnsi="Times New Roman" w:cs="Times New Roman"/>
          <w:sz w:val="24"/>
          <w:szCs w:val="24"/>
        </w:rPr>
        <w:t xml:space="preserve"> (2 masinat)- Rapla, Põlva, </w:t>
      </w:r>
    </w:p>
    <w:p w14:paraId="5EC85C12" w14:textId="30354091"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 xml:space="preserve">Osa 4- </w:t>
      </w:r>
      <w:proofErr w:type="spellStart"/>
      <w:r w:rsidRPr="0089126D">
        <w:rPr>
          <w:rFonts w:ascii="Times New Roman" w:hAnsi="Times New Roman" w:cs="Times New Roman"/>
          <w:sz w:val="24"/>
          <w:szCs w:val="24"/>
        </w:rPr>
        <w:t>Deutz-Fahr</w:t>
      </w:r>
      <w:proofErr w:type="spellEnd"/>
      <w:r w:rsidRPr="0089126D">
        <w:rPr>
          <w:rFonts w:ascii="Times New Roman" w:hAnsi="Times New Roman" w:cs="Times New Roman"/>
          <w:sz w:val="24"/>
          <w:szCs w:val="24"/>
        </w:rPr>
        <w:t xml:space="preserve"> (4 masinat)- Ida ja Lääne-Viru, Viljandi, Valga</w:t>
      </w:r>
    </w:p>
    <w:p w14:paraId="47810830" w14:textId="05FACB9A"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Osa 5- New-Holland (9 masinat)- Lääne-Viru, Rapla, Pärnu, Põlva, Tartu, Viljandi</w:t>
      </w:r>
    </w:p>
    <w:p w14:paraId="3C23F79F" w14:textId="01618D05"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 xml:space="preserve">Osa 6- JCB (1 masin)- Pärnu, </w:t>
      </w:r>
    </w:p>
    <w:p w14:paraId="4ADF74F7" w14:textId="166BA387"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 xml:space="preserve">Osa 7- </w:t>
      </w:r>
      <w:proofErr w:type="spellStart"/>
      <w:r w:rsidRPr="0089126D">
        <w:rPr>
          <w:rFonts w:ascii="Times New Roman" w:hAnsi="Times New Roman" w:cs="Times New Roman"/>
          <w:sz w:val="24"/>
          <w:szCs w:val="24"/>
        </w:rPr>
        <w:t>MultiOne</w:t>
      </w:r>
      <w:proofErr w:type="spellEnd"/>
      <w:r w:rsidRPr="0089126D">
        <w:rPr>
          <w:rFonts w:ascii="Times New Roman" w:hAnsi="Times New Roman" w:cs="Times New Roman"/>
          <w:sz w:val="24"/>
          <w:szCs w:val="24"/>
        </w:rPr>
        <w:t xml:space="preserve"> (1 masin)- Lääne-Viru</w:t>
      </w:r>
    </w:p>
    <w:p w14:paraId="7996F846" w14:textId="0F22C50A"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Osa 8- Kramer (1 masin)- Tartu</w:t>
      </w:r>
    </w:p>
    <w:p w14:paraId="2FBF9FC0" w14:textId="0B58D90F"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 xml:space="preserve">Osa 9- - </w:t>
      </w:r>
      <w:proofErr w:type="spellStart"/>
      <w:r w:rsidRPr="0089126D">
        <w:rPr>
          <w:rFonts w:ascii="Times New Roman" w:hAnsi="Times New Roman" w:cs="Times New Roman"/>
          <w:sz w:val="24"/>
          <w:szCs w:val="24"/>
        </w:rPr>
        <w:t>Branson</w:t>
      </w:r>
      <w:proofErr w:type="spellEnd"/>
      <w:r w:rsidRPr="0089126D">
        <w:rPr>
          <w:rFonts w:ascii="Times New Roman" w:hAnsi="Times New Roman" w:cs="Times New Roman"/>
          <w:sz w:val="24"/>
          <w:szCs w:val="24"/>
        </w:rPr>
        <w:t xml:space="preserve"> (2 masinat)- Tartu, Pärnu</w:t>
      </w:r>
    </w:p>
    <w:p w14:paraId="65604836" w14:textId="43EDD890"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lastRenderedPageBreak/>
        <w:t xml:space="preserve">Osa 10 – </w:t>
      </w:r>
      <w:proofErr w:type="spellStart"/>
      <w:r w:rsidRPr="0089126D">
        <w:rPr>
          <w:rFonts w:ascii="Times New Roman" w:hAnsi="Times New Roman" w:cs="Times New Roman"/>
          <w:sz w:val="24"/>
          <w:szCs w:val="24"/>
        </w:rPr>
        <w:t>Raptor</w:t>
      </w:r>
      <w:proofErr w:type="spellEnd"/>
      <w:r w:rsidRPr="0089126D">
        <w:rPr>
          <w:rFonts w:ascii="Times New Roman" w:hAnsi="Times New Roman" w:cs="Times New Roman"/>
          <w:sz w:val="24"/>
          <w:szCs w:val="24"/>
        </w:rPr>
        <w:t xml:space="preserve"> (1 masin) – Ida-Viru</w:t>
      </w:r>
    </w:p>
    <w:p w14:paraId="39BF3A0D" w14:textId="1699F48A" w:rsidR="0089126D" w:rsidRPr="0089126D"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Osa 11- Manitou (2 masinat)- Tartu, Pärnu,</w:t>
      </w:r>
    </w:p>
    <w:p w14:paraId="16DBAF6B" w14:textId="61AD66C9" w:rsidR="00701CFC" w:rsidRDefault="0089126D" w:rsidP="0089126D">
      <w:pPr>
        <w:spacing w:after="0" w:line="276" w:lineRule="auto"/>
        <w:ind w:left="360"/>
        <w:jc w:val="both"/>
        <w:rPr>
          <w:rFonts w:ascii="Times New Roman" w:hAnsi="Times New Roman" w:cs="Times New Roman"/>
          <w:sz w:val="24"/>
          <w:szCs w:val="24"/>
        </w:rPr>
      </w:pPr>
      <w:r w:rsidRPr="0089126D">
        <w:rPr>
          <w:rFonts w:ascii="Times New Roman" w:hAnsi="Times New Roman" w:cs="Times New Roman"/>
          <w:sz w:val="24"/>
          <w:szCs w:val="24"/>
        </w:rPr>
        <w:t xml:space="preserve">Osa 12-  </w:t>
      </w:r>
      <w:proofErr w:type="spellStart"/>
      <w:r w:rsidRPr="0089126D">
        <w:rPr>
          <w:rFonts w:ascii="Times New Roman" w:hAnsi="Times New Roman" w:cs="Times New Roman"/>
          <w:sz w:val="24"/>
          <w:szCs w:val="24"/>
        </w:rPr>
        <w:t>Dieci</w:t>
      </w:r>
      <w:proofErr w:type="spellEnd"/>
      <w:r w:rsidRPr="0089126D">
        <w:rPr>
          <w:rFonts w:ascii="Times New Roman" w:hAnsi="Times New Roman" w:cs="Times New Roman"/>
          <w:sz w:val="24"/>
          <w:szCs w:val="24"/>
        </w:rPr>
        <w:t xml:space="preserve"> (2 masin)- Pärnu</w:t>
      </w:r>
    </w:p>
    <w:p w14:paraId="2DFB0A55" w14:textId="77777777" w:rsidR="0089126D" w:rsidRPr="00E74447" w:rsidRDefault="0089126D" w:rsidP="0089126D">
      <w:pPr>
        <w:spacing w:after="0" w:line="276" w:lineRule="auto"/>
        <w:ind w:left="360"/>
        <w:jc w:val="both"/>
        <w:rPr>
          <w:rFonts w:ascii="Times New Roman" w:hAnsi="Times New Roman" w:cs="Times New Roman"/>
          <w:sz w:val="24"/>
          <w:szCs w:val="24"/>
        </w:rPr>
      </w:pPr>
    </w:p>
    <w:p w14:paraId="04E56A2D" w14:textId="77777777" w:rsidR="00701CFC" w:rsidRDefault="00701CFC" w:rsidP="00701CFC">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35D04A42" w14:textId="77777777" w:rsidR="00EB07B7" w:rsidRDefault="00EB07B7" w:rsidP="00701CFC">
      <w:pPr>
        <w:spacing w:after="0" w:line="276" w:lineRule="auto"/>
        <w:ind w:left="360"/>
        <w:jc w:val="both"/>
        <w:rPr>
          <w:rFonts w:ascii="Times New Roman" w:hAnsi="Times New Roman" w:cs="Times New Roman"/>
          <w:sz w:val="24"/>
          <w:szCs w:val="24"/>
        </w:rPr>
      </w:pPr>
    </w:p>
    <w:p w14:paraId="7026ECB4" w14:textId="77777777" w:rsidR="00701CFC" w:rsidRPr="00F01977" w:rsidRDefault="00701CFC" w:rsidP="00701CFC">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t>RAAMLEPINGU EELDATAV MAKSUMUS</w:t>
      </w:r>
    </w:p>
    <w:p w14:paraId="2053A39D" w14:textId="2B44ACD6"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w:t>
      </w:r>
      <w:r w:rsidR="007254E0">
        <w:rPr>
          <w:rFonts w:ascii="Times New Roman" w:hAnsi="Times New Roman" w:cs="Times New Roman"/>
          <w:sz w:val="24"/>
          <w:szCs w:val="24"/>
        </w:rPr>
        <w:t>te</w:t>
      </w:r>
      <w:r w:rsidRPr="00E74447">
        <w:rPr>
          <w:rFonts w:ascii="Times New Roman" w:hAnsi="Times New Roman" w:cs="Times New Roman"/>
          <w:sz w:val="24"/>
          <w:szCs w:val="24"/>
        </w:rPr>
        <w:t xml:space="preserve"> eeldatav maksumus</w:t>
      </w:r>
      <w:r w:rsidR="00B00864">
        <w:rPr>
          <w:rFonts w:ascii="Times New Roman" w:hAnsi="Times New Roman" w:cs="Times New Roman"/>
          <w:sz w:val="24"/>
          <w:szCs w:val="24"/>
        </w:rPr>
        <w:t xml:space="preserve"> on iga osa kohta välja toodud RHR-s.</w:t>
      </w:r>
      <w:r w:rsidRPr="007A0545">
        <w:rPr>
          <w:rFonts w:ascii="Times New Roman" w:hAnsi="Times New Roman" w:cs="Times New Roman"/>
          <w:sz w:val="24"/>
          <w:szCs w:val="24"/>
        </w:rPr>
        <w:t>.</w:t>
      </w:r>
    </w:p>
    <w:p w14:paraId="43B87901" w14:textId="6012D89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1706F355" w14:textId="4E0C0760"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00B1C0CD" w14:textId="5306BAE5"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Hanke läbiviimise tulemusena sõlmitakse</w:t>
      </w:r>
      <w:r>
        <w:rPr>
          <w:rFonts w:ascii="Times New Roman" w:hAnsi="Times New Roman" w:cs="Times New Roman"/>
          <w:sz w:val="24"/>
          <w:szCs w:val="24"/>
        </w:rPr>
        <w:t xml:space="preserve"> igas osas</w:t>
      </w:r>
      <w:r w:rsidRPr="00E74447">
        <w:rPr>
          <w:rFonts w:ascii="Times New Roman" w:hAnsi="Times New Roman" w:cs="Times New Roman"/>
          <w:sz w:val="24"/>
          <w:szCs w:val="24"/>
        </w:rPr>
        <w:t xml:space="preserve"> ühe majanduslikult soodsaima pakkumuse teinud pakkujaga raamleping.</w:t>
      </w:r>
    </w:p>
    <w:p w14:paraId="3E3E1F70" w14:textId="77777777" w:rsidR="00701CFC"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0F472AFF" w14:textId="77777777" w:rsidR="00EB07B7" w:rsidRDefault="00EB07B7" w:rsidP="00701CFC">
      <w:pPr>
        <w:spacing w:after="0" w:line="276" w:lineRule="auto"/>
        <w:ind w:left="360"/>
        <w:jc w:val="both"/>
        <w:rPr>
          <w:rFonts w:ascii="Times New Roman" w:hAnsi="Times New Roman" w:cs="Times New Roman"/>
          <w:sz w:val="24"/>
          <w:szCs w:val="24"/>
        </w:rPr>
      </w:pPr>
    </w:p>
    <w:p w14:paraId="7048D08C" w14:textId="77777777" w:rsidR="00701CFC" w:rsidRPr="00F01977" w:rsidRDefault="00701CFC" w:rsidP="00701CFC">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34756D64"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17F269C6"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49D09F9B" w14:textId="4A5E5692"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6387CC82"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6BBD70D7"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5D9ECB3C"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lastRenderedPageBreak/>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2FE7A2A0"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6456A831"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Pärast teate avaldamist või dokumendi lisamist saadab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süsteem automaatteavituse registreeritud isikutele. Samuti esitab hankija kõik otsused pakkujatele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süsteemi kaudu, mille lisamise kohta saadab e-</w:t>
      </w:r>
      <w:proofErr w:type="spellStart"/>
      <w:r w:rsidRPr="00E74447">
        <w:rPr>
          <w:rFonts w:ascii="Times New Roman" w:hAnsi="Times New Roman" w:cs="Times New Roman"/>
          <w:sz w:val="24"/>
          <w:szCs w:val="24"/>
        </w:rPr>
        <w:t>RHRi</w:t>
      </w:r>
      <w:proofErr w:type="spellEnd"/>
      <w:r w:rsidRPr="00E74447">
        <w:rPr>
          <w:rFonts w:ascii="Times New Roman" w:hAnsi="Times New Roman" w:cs="Times New Roman"/>
          <w:sz w:val="24"/>
          <w:szCs w:val="24"/>
        </w:rPr>
        <w:t xml:space="preserve"> süsteem automaatteavituse.</w:t>
      </w:r>
    </w:p>
    <w:p w14:paraId="6B7F585C"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w:t>
      </w:r>
      <w:proofErr w:type="spellStart"/>
      <w:r w:rsidRPr="00E74447">
        <w:rPr>
          <w:rFonts w:ascii="Times New Roman" w:hAnsi="Times New Roman" w:cs="Times New Roman"/>
          <w:sz w:val="24"/>
          <w:szCs w:val="24"/>
        </w:rPr>
        <w:t>tes</w:t>
      </w:r>
      <w:proofErr w:type="spellEnd"/>
      <w:r w:rsidRPr="00E74447">
        <w:rPr>
          <w:rFonts w:ascii="Times New Roman" w:hAnsi="Times New Roman" w:cs="Times New Roman"/>
          <w:sz w:val="24"/>
          <w:szCs w:val="24"/>
        </w:rPr>
        <w:t xml:space="preserve"> 1 ja 3 sätestatud tingimustele, siis peab pakkumus sisaldama infot iga ühispakkuja poolt täidetava hankelepingu osa suuruse ja iseloomu kohta. Hankepass tuleb esitada iga ühispakkuja kohta.</w:t>
      </w:r>
    </w:p>
    <w:p w14:paraId="7C6879CF"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4F15EEF0"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177C4708"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15BDA938" w14:textId="77777777" w:rsidR="00701CFC" w:rsidRPr="00022056" w:rsidRDefault="00701CFC" w:rsidP="00701CFC">
      <w:pPr>
        <w:spacing w:after="0" w:line="276" w:lineRule="auto"/>
        <w:ind w:left="432"/>
        <w:jc w:val="both"/>
        <w:rPr>
          <w:rFonts w:ascii="Times New Roman" w:hAnsi="Times New Roman" w:cs="Times New Roman"/>
          <w:sz w:val="24"/>
          <w:szCs w:val="24"/>
        </w:rPr>
      </w:pPr>
    </w:p>
    <w:p w14:paraId="28117C5F" w14:textId="77777777" w:rsidR="00701CFC" w:rsidRPr="00F01977" w:rsidRDefault="00701CFC" w:rsidP="00701CFC">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59BE1C69" w14:textId="10AA0F97" w:rsidR="00701CFC" w:rsidRPr="00E74447" w:rsidRDefault="00701CFC" w:rsidP="00701CFC">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 xml:space="preserve">Hankija hindab vastavaks tunnistatud pakkumusi </w:t>
      </w:r>
      <w:r w:rsidR="0068498C" w:rsidRPr="0068498C">
        <w:rPr>
          <w:rFonts w:ascii="Times New Roman" w:hAnsi="Times New Roman" w:cs="Times New Roman"/>
          <w:sz w:val="24"/>
          <w:szCs w:val="24"/>
        </w:rPr>
        <w:t>hanke osade kaupa</w:t>
      </w:r>
      <w:r w:rsidR="0068498C">
        <w:rPr>
          <w:rFonts w:ascii="Times New Roman" w:hAnsi="Times New Roman" w:cs="Times New Roman"/>
          <w:sz w:val="24"/>
          <w:szCs w:val="24"/>
        </w:rPr>
        <w:t>,</w:t>
      </w:r>
      <w:r w:rsidR="0068498C" w:rsidRPr="0068498C">
        <w:rPr>
          <w:rFonts w:ascii="Times New Roman" w:hAnsi="Times New Roman" w:cs="Times New Roman"/>
          <w:sz w:val="24"/>
          <w:szCs w:val="24"/>
        </w:rPr>
        <w:t xml:space="preserve"> vastavalt riigihanke alusdokumentides nimetatud pakkumuste hindamisekriteeriumi</w:t>
      </w:r>
      <w:r w:rsidR="00BC3775">
        <w:rPr>
          <w:rFonts w:ascii="Times New Roman" w:hAnsi="Times New Roman" w:cs="Times New Roman"/>
          <w:sz w:val="24"/>
          <w:szCs w:val="24"/>
        </w:rPr>
        <w:t>te</w:t>
      </w:r>
      <w:r w:rsidR="0068498C"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00006B97" w:rsidRPr="00006B97">
        <w:rPr>
          <w:rFonts w:ascii="Times New Roman" w:hAnsi="Times New Roman" w:cs="Times New Roman"/>
          <w:sz w:val="24"/>
          <w:szCs w:val="24"/>
        </w:rPr>
        <w:t>Hankija tunnistab igas hanke osas edukaks pakkumuste hindamise kriteeriumide kohaselt majanduslikult soodsaima (s.o enim punkte saanud) pakkumuse</w:t>
      </w:r>
      <w:r w:rsidR="00006B97" w:rsidRPr="00006B97">
        <w:rPr>
          <w:rFonts w:ascii="Times New Roman" w:hAnsi="Times New Roman" w:cs="Times New Roman"/>
          <w:sz w:val="24"/>
          <w:szCs w:val="24"/>
        </w:rPr>
        <w:t xml:space="preserve"> </w:t>
      </w:r>
      <w:r w:rsidRPr="00F2429E">
        <w:rPr>
          <w:rFonts w:ascii="Times New Roman" w:hAnsi="Times New Roman" w:cs="Times New Roman"/>
          <w:sz w:val="24"/>
          <w:szCs w:val="24"/>
        </w:rPr>
        <w:t xml:space="preserve">Kui võrdselt suurima punktisummaga pakkumuse on esitanud rohkem kui üks Pakkuja, siis </w:t>
      </w:r>
      <w:r w:rsidRPr="00F2429E">
        <w:rPr>
          <w:rFonts w:ascii="Times New Roman" w:hAnsi="Times New Roman" w:cs="Times New Roman"/>
          <w:sz w:val="24"/>
          <w:szCs w:val="24"/>
        </w:rPr>
        <w:lastRenderedPageBreak/>
        <w:t>heidetakse pakkujate vahel liisku. Liisuheitmise koht ja ajakava teatatakse eelnevalt Pakkujatele ning nende volitatud esindajatel on õigus viibida liisuheitmise juures.</w:t>
      </w:r>
    </w:p>
    <w:p w14:paraId="6D54DA7C" w14:textId="77777777" w:rsidR="00701CFC" w:rsidRDefault="00701CFC" w:rsidP="00701CFC">
      <w:pPr>
        <w:spacing w:after="0" w:line="276" w:lineRule="auto"/>
        <w:ind w:left="360"/>
        <w:jc w:val="both"/>
        <w:rPr>
          <w:rFonts w:ascii="Times New Roman" w:hAnsi="Times New Roman" w:cs="Times New Roman"/>
          <w:sz w:val="24"/>
          <w:szCs w:val="24"/>
        </w:rPr>
      </w:pPr>
    </w:p>
    <w:p w14:paraId="6B4EA7ED"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438D2A0E" w14:textId="77777777" w:rsidR="00701CFC" w:rsidRDefault="00701CFC" w:rsidP="00701CFC">
      <w:pPr>
        <w:suppressAutoHyphens/>
        <w:spacing w:after="0" w:line="276" w:lineRule="auto"/>
        <w:ind w:left="360"/>
        <w:jc w:val="both"/>
        <w:rPr>
          <w:rFonts w:ascii="Times New Roman" w:hAnsi="Times New Roman" w:cs="Times New Roman"/>
          <w:b/>
          <w:bCs/>
          <w:sz w:val="24"/>
          <w:szCs w:val="24"/>
        </w:rPr>
      </w:pPr>
    </w:p>
    <w:p w14:paraId="199337C6" w14:textId="77777777" w:rsidR="00701CFC" w:rsidRPr="00F01977" w:rsidRDefault="00701CFC" w:rsidP="00701CFC">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3FCF74DB"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14C2CBCE"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101153F0"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03CDD736" w14:textId="77777777" w:rsidR="00701CFC" w:rsidRPr="00022056" w:rsidRDefault="00701CFC" w:rsidP="00701CFC">
      <w:pPr>
        <w:spacing w:after="0" w:line="276" w:lineRule="auto"/>
        <w:ind w:left="432"/>
        <w:jc w:val="both"/>
        <w:rPr>
          <w:rFonts w:ascii="Times New Roman" w:hAnsi="Times New Roman" w:cs="Times New Roman"/>
          <w:sz w:val="24"/>
          <w:szCs w:val="24"/>
        </w:rPr>
      </w:pPr>
    </w:p>
    <w:p w14:paraId="0AC5EEDD" w14:textId="77777777" w:rsidR="00701CFC" w:rsidRPr="00F01977" w:rsidRDefault="00701CFC" w:rsidP="00701CFC">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66694942" w14:textId="1FDF4984" w:rsidR="00701CFC" w:rsidRDefault="00701CFC" w:rsidP="00701CFC">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 xml:space="preserve">Raamleping sõlmitakse </w:t>
      </w:r>
      <w:r>
        <w:rPr>
          <w:rFonts w:ascii="Times New Roman" w:eastAsia="Times New Roman" w:hAnsi="Times New Roman" w:cs="Times New Roman"/>
          <w:b/>
          <w:bCs/>
          <w:kern w:val="32"/>
          <w:sz w:val="24"/>
          <w:szCs w:val="24"/>
          <w14:ligatures w14:val="none"/>
        </w:rPr>
        <w:t xml:space="preserve">iga hankeosa kohta </w:t>
      </w:r>
      <w:r w:rsidRPr="00F2429E">
        <w:rPr>
          <w:rFonts w:ascii="Times New Roman" w:eastAsia="Times New Roman" w:hAnsi="Times New Roman" w:cs="Times New Roman"/>
          <w:b/>
          <w:bCs/>
          <w:kern w:val="32"/>
          <w:sz w:val="24"/>
          <w:szCs w:val="24"/>
          <w14:ligatures w14:val="none"/>
        </w:rPr>
        <w:t>ühe kvalifitseeritud pakkujaga, kellel ei esine lepingu sõlmimise hetkel kõrvaldamise aluseid ja kelle vastavaks tunnistatud pakkumus on tunnistatud edukaks.</w:t>
      </w:r>
    </w:p>
    <w:p w14:paraId="702C52EC" w14:textId="791AD8A0" w:rsidR="00701CFC"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sidR="0076567E">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6F7621CA"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21FB3E8B" w14:textId="77777777" w:rsidR="00701CFC"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E9B0D39" w14:textId="77777777" w:rsidR="00701CFC" w:rsidRDefault="00701CFC" w:rsidP="00701CFC">
      <w:pPr>
        <w:spacing w:after="0" w:line="276" w:lineRule="auto"/>
        <w:ind w:left="360"/>
        <w:jc w:val="both"/>
        <w:rPr>
          <w:rFonts w:ascii="Times New Roman" w:hAnsi="Times New Roman" w:cs="Times New Roman"/>
          <w:b/>
          <w:bCs/>
          <w:sz w:val="24"/>
          <w:szCs w:val="24"/>
        </w:rPr>
      </w:pPr>
    </w:p>
    <w:p w14:paraId="5D571C6C" w14:textId="77777777" w:rsidR="00701CFC" w:rsidRDefault="00701CFC" w:rsidP="00701CFC">
      <w:pPr>
        <w:spacing w:after="0" w:line="276" w:lineRule="auto"/>
        <w:ind w:left="360"/>
        <w:jc w:val="both"/>
        <w:rPr>
          <w:rFonts w:ascii="Times New Roman" w:hAnsi="Times New Roman" w:cs="Times New Roman"/>
          <w:b/>
          <w:bCs/>
          <w:sz w:val="24"/>
          <w:szCs w:val="24"/>
        </w:rPr>
      </w:pPr>
    </w:p>
    <w:p w14:paraId="71EA3778" w14:textId="77777777" w:rsidR="00701CFC" w:rsidRPr="00F01977" w:rsidRDefault="00701CFC" w:rsidP="00701CFC">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15EE770" w14:textId="77777777" w:rsidR="00701CFC" w:rsidRPr="00F2429E" w:rsidRDefault="00701CFC" w:rsidP="00701CFC">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 xml:space="preserve">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w:t>
      </w:r>
      <w:r w:rsidRPr="009D6739">
        <w:rPr>
          <w:rFonts w:ascii="Times New Roman" w:hAnsi="Times New Roman" w:cs="Times New Roman"/>
          <w:sz w:val="24"/>
          <w:szCs w:val="24"/>
        </w:rPr>
        <w:lastRenderedPageBreak/>
        <w:t>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70E17C71" w14:textId="77777777" w:rsidR="00701CFC" w:rsidRDefault="00701CFC" w:rsidP="00701CFC">
      <w:pPr>
        <w:suppressAutoHyphens/>
        <w:spacing w:after="0" w:line="276" w:lineRule="auto"/>
        <w:ind w:left="360"/>
        <w:contextualSpacing/>
        <w:jc w:val="both"/>
        <w:rPr>
          <w:rFonts w:ascii="Times New Roman" w:hAnsi="Times New Roman" w:cs="Times New Roman"/>
          <w:b/>
          <w:bCs/>
          <w:kern w:val="32"/>
          <w:sz w:val="24"/>
          <w:szCs w:val="24"/>
          <w:lang w:eastAsia="ar-SA"/>
        </w:rPr>
      </w:pPr>
    </w:p>
    <w:p w14:paraId="156FE334" w14:textId="77777777" w:rsidR="00701CFC" w:rsidRPr="00F01977" w:rsidRDefault="00701CFC" w:rsidP="00701CFC">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006C07F4"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4B79C8BF" w14:textId="77777777" w:rsidR="00701CFC" w:rsidRPr="00E74447" w:rsidRDefault="00701CFC" w:rsidP="00701CFC">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1A172E91" w14:textId="77777777" w:rsidR="00701CFC" w:rsidRPr="00E74447" w:rsidRDefault="00701CFC" w:rsidP="00701CFC">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06623431" w14:textId="77777777" w:rsidR="00701CFC" w:rsidRPr="00E74447" w:rsidRDefault="00701CFC" w:rsidP="00701CFC">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0078E22B" w14:textId="77777777" w:rsidR="00701CFC" w:rsidRPr="00E74447" w:rsidRDefault="00701CFC" w:rsidP="00701CFC">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38893F19" w14:textId="77777777" w:rsidR="00701CFC" w:rsidRPr="00E74447" w:rsidRDefault="00701CFC" w:rsidP="00701CFC">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044673C2" w14:textId="77777777" w:rsidR="00701CFC" w:rsidRPr="00E74447" w:rsidRDefault="00701CFC" w:rsidP="00701CFC">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1DD397F8" w14:textId="77777777" w:rsidR="00701CFC" w:rsidRPr="00022056" w:rsidRDefault="00701CFC" w:rsidP="00701CFC">
      <w:pPr>
        <w:spacing w:after="0" w:line="276" w:lineRule="auto"/>
        <w:ind w:left="432"/>
        <w:jc w:val="both"/>
        <w:rPr>
          <w:rFonts w:ascii="Times New Roman" w:hAnsi="Times New Roman" w:cs="Times New Roman"/>
          <w:color w:val="FF0000"/>
          <w:sz w:val="24"/>
          <w:szCs w:val="24"/>
        </w:rPr>
      </w:pPr>
    </w:p>
    <w:p w14:paraId="5979CB4D" w14:textId="77777777" w:rsidR="00701CFC" w:rsidRPr="00E74447" w:rsidRDefault="00701CFC" w:rsidP="00701CFC">
      <w:pPr>
        <w:spacing w:after="0" w:line="276" w:lineRule="auto"/>
        <w:jc w:val="both"/>
        <w:rPr>
          <w:rFonts w:ascii="Times New Roman" w:hAnsi="Times New Roman" w:cs="Times New Roman"/>
          <w:sz w:val="24"/>
          <w:szCs w:val="24"/>
        </w:rPr>
      </w:pPr>
    </w:p>
    <w:p w14:paraId="30792A61" w14:textId="77777777" w:rsidR="00701CFC" w:rsidRPr="00F01977" w:rsidRDefault="00701CFC" w:rsidP="00701CFC">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335BAA2C" w14:textId="77777777" w:rsidR="00701CFC" w:rsidRPr="00E74447" w:rsidRDefault="00701CFC" w:rsidP="00701CFC">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5E9C3924" w14:textId="77777777" w:rsidR="00701CFC" w:rsidRPr="00E74447" w:rsidRDefault="00701CFC" w:rsidP="00701CFC">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2A490E25" w14:textId="77777777" w:rsidR="00701CFC" w:rsidRPr="00E74447" w:rsidRDefault="00701CFC" w:rsidP="00701CFC">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4FB062C7" w14:textId="77777777" w:rsidR="00701CFC" w:rsidRPr="00022056" w:rsidRDefault="00701CFC" w:rsidP="00701CFC">
      <w:pPr>
        <w:spacing w:after="0" w:line="276" w:lineRule="auto"/>
        <w:ind w:left="432"/>
        <w:jc w:val="both"/>
        <w:rPr>
          <w:rFonts w:ascii="Times New Roman" w:eastAsia="Arial" w:hAnsi="Times New Roman" w:cs="Times New Roman"/>
          <w:sz w:val="24"/>
          <w:szCs w:val="24"/>
        </w:rPr>
      </w:pPr>
    </w:p>
    <w:p w14:paraId="3CCA551E" w14:textId="77777777" w:rsidR="00701CFC" w:rsidRPr="00F01977" w:rsidRDefault="00701CFC" w:rsidP="00701CFC">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39303E29" w14:textId="77777777" w:rsidR="00701CFC" w:rsidRPr="00EB0D97" w:rsidRDefault="00701CFC" w:rsidP="00701CFC">
      <w:pPr>
        <w:spacing w:after="0" w:line="276" w:lineRule="auto"/>
        <w:ind w:left="360"/>
        <w:jc w:val="both"/>
        <w:rPr>
          <w:rFonts w:ascii="Times New Roman" w:eastAsia="Arial" w:hAnsi="Times New Roman" w:cs="Times New Roman"/>
          <w:sz w:val="24"/>
          <w:szCs w:val="24"/>
        </w:rPr>
      </w:pPr>
    </w:p>
    <w:p w14:paraId="0ACD71B5" w14:textId="77777777" w:rsidR="00701CFC" w:rsidRPr="00EB0D97" w:rsidRDefault="00701CFC" w:rsidP="00701CFC">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068FD2D2" w14:textId="77777777" w:rsidR="00701CFC" w:rsidRPr="00EB0D97" w:rsidRDefault="00701CFC" w:rsidP="00701CFC">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07E3E8A1" w14:textId="77777777" w:rsidR="00E73659" w:rsidRDefault="00E73659"/>
    <w:sectPr w:rsidR="00E73659" w:rsidSect="00701C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CFC"/>
    <w:rsid w:val="00006B97"/>
    <w:rsid w:val="00046127"/>
    <w:rsid w:val="000738B6"/>
    <w:rsid w:val="000C668F"/>
    <w:rsid w:val="002164E7"/>
    <w:rsid w:val="00241FEB"/>
    <w:rsid w:val="00373194"/>
    <w:rsid w:val="005605E5"/>
    <w:rsid w:val="005D282A"/>
    <w:rsid w:val="0068498C"/>
    <w:rsid w:val="006C41B4"/>
    <w:rsid w:val="00701CFC"/>
    <w:rsid w:val="007254E0"/>
    <w:rsid w:val="0076567E"/>
    <w:rsid w:val="0087740F"/>
    <w:rsid w:val="0089126D"/>
    <w:rsid w:val="00A66F26"/>
    <w:rsid w:val="00A87E27"/>
    <w:rsid w:val="00B00864"/>
    <w:rsid w:val="00BC3775"/>
    <w:rsid w:val="00DC0036"/>
    <w:rsid w:val="00E73659"/>
    <w:rsid w:val="00EB07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8D371"/>
  <w15:chartTrackingRefBased/>
  <w15:docId w15:val="{399DF36E-43CF-46AD-8924-B4EBF435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01CFC"/>
  </w:style>
  <w:style w:type="paragraph" w:styleId="Pealkiri1">
    <w:name w:val="heading 1"/>
    <w:basedOn w:val="Normaallaad"/>
    <w:next w:val="Normaallaad"/>
    <w:link w:val="Pealkiri1Mrk"/>
    <w:uiPriority w:val="9"/>
    <w:qFormat/>
    <w:rsid w:val="00701CF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701CF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01CF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701CF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701CF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701CF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01CF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01CF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01CF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1CF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701CF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701CF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701CF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701CF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701CF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01CF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01CF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01CF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01C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01CF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01CF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01CF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01CFC"/>
    <w:pPr>
      <w:spacing w:before="160"/>
      <w:jc w:val="center"/>
    </w:pPr>
    <w:rPr>
      <w:i/>
      <w:iCs/>
      <w:color w:val="404040" w:themeColor="text1" w:themeTint="BF"/>
    </w:rPr>
  </w:style>
  <w:style w:type="character" w:customStyle="1" w:styleId="TsitaatMrk">
    <w:name w:val="Tsitaat Märk"/>
    <w:basedOn w:val="Liguvaikefont"/>
    <w:link w:val="Tsitaat"/>
    <w:uiPriority w:val="29"/>
    <w:rsid w:val="00701CFC"/>
    <w:rPr>
      <w:i/>
      <w:iCs/>
      <w:color w:val="404040" w:themeColor="text1" w:themeTint="BF"/>
    </w:rPr>
  </w:style>
  <w:style w:type="paragraph" w:styleId="Loendilik">
    <w:name w:val="List Paragraph"/>
    <w:basedOn w:val="Normaallaad"/>
    <w:uiPriority w:val="34"/>
    <w:qFormat/>
    <w:rsid w:val="00701CFC"/>
    <w:pPr>
      <w:ind w:left="720"/>
      <w:contextualSpacing/>
    </w:pPr>
  </w:style>
  <w:style w:type="character" w:styleId="Selgeltmrgatavrhutus">
    <w:name w:val="Intense Emphasis"/>
    <w:basedOn w:val="Liguvaikefont"/>
    <w:uiPriority w:val="21"/>
    <w:qFormat/>
    <w:rsid w:val="00701CFC"/>
    <w:rPr>
      <w:i/>
      <w:iCs/>
      <w:color w:val="2E74B5" w:themeColor="accent1" w:themeShade="BF"/>
    </w:rPr>
  </w:style>
  <w:style w:type="paragraph" w:styleId="Selgeltmrgatavtsitaat">
    <w:name w:val="Intense Quote"/>
    <w:basedOn w:val="Normaallaad"/>
    <w:next w:val="Normaallaad"/>
    <w:link w:val="SelgeltmrgatavtsitaatMrk"/>
    <w:uiPriority w:val="30"/>
    <w:qFormat/>
    <w:rsid w:val="00701CF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701CFC"/>
    <w:rPr>
      <w:i/>
      <w:iCs/>
      <w:color w:val="2E74B5" w:themeColor="accent1" w:themeShade="BF"/>
    </w:rPr>
  </w:style>
  <w:style w:type="character" w:styleId="Selgeltmrgatavviide">
    <w:name w:val="Intense Reference"/>
    <w:basedOn w:val="Liguvaikefont"/>
    <w:uiPriority w:val="32"/>
    <w:qFormat/>
    <w:rsid w:val="00701CF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5</Pages>
  <Words>1962</Words>
  <Characters>11385</Characters>
  <Application>Microsoft Office Word</Application>
  <DocSecurity>0</DocSecurity>
  <Lines>94</Lines>
  <Paragraphs>26</Paragraphs>
  <ScaleCrop>false</ScaleCrop>
  <Company/>
  <LinksUpToDate>false</LinksUpToDate>
  <CharactersWithSpaces>13321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20</cp:revision>
  <dcterms:created xsi:type="dcterms:W3CDTF">2024-09-12T10:48:00Z</dcterms:created>
  <dcterms:modified xsi:type="dcterms:W3CDTF">2024-09-16T08:28:00Z</dcterms:modified>
</cp:coreProperties>
</file>